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8769" w14:textId="77777777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01FAE2" wp14:editId="5E1973D9">
            <wp:simplePos x="0" y="0"/>
            <wp:positionH relativeFrom="column">
              <wp:posOffset>2209800</wp:posOffset>
            </wp:positionH>
            <wp:positionV relativeFrom="paragraph">
              <wp:posOffset>-310515</wp:posOffset>
            </wp:positionV>
            <wp:extent cx="1057275" cy="10471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897F1D" w14:textId="77777777" w:rsidR="00460E46" w:rsidRDefault="00460E46">
      <w:pPr>
        <w:jc w:val="center"/>
        <w:rPr>
          <w:rFonts w:ascii="Bookman Old Style" w:eastAsia="Bookman Old Style" w:hAnsi="Bookman Old Style" w:cs="Bookman Old Style"/>
        </w:rPr>
      </w:pPr>
    </w:p>
    <w:p w14:paraId="65DE6FAC" w14:textId="77777777" w:rsidR="00460E46" w:rsidRDefault="00460E46">
      <w:pPr>
        <w:jc w:val="center"/>
        <w:rPr>
          <w:rFonts w:ascii="Bookman Old Style" w:eastAsia="Bookman Old Style" w:hAnsi="Bookman Old Style" w:cs="Bookman Old Style"/>
        </w:rPr>
      </w:pPr>
    </w:p>
    <w:p w14:paraId="216F084E" w14:textId="77777777" w:rsidR="00460E46" w:rsidRDefault="00460E46">
      <w:pPr>
        <w:jc w:val="center"/>
        <w:rPr>
          <w:rFonts w:ascii="Bookman Old Style" w:eastAsia="Bookman Old Style" w:hAnsi="Bookman Old Style" w:cs="Bookman Old Style"/>
        </w:rPr>
      </w:pPr>
    </w:p>
    <w:p w14:paraId="3B9E649D" w14:textId="77777777" w:rsidR="00460E46" w:rsidRDefault="00460E46">
      <w:pPr>
        <w:jc w:val="center"/>
        <w:rPr>
          <w:rFonts w:ascii="Bookman Old Style" w:eastAsia="Bookman Old Style" w:hAnsi="Bookman Old Style" w:cs="Bookman Old Style"/>
        </w:rPr>
      </w:pPr>
    </w:p>
    <w:p w14:paraId="4686B16D" w14:textId="6AEF7909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KEPALA DESA </w:t>
      </w:r>
      <w:r w:rsidR="007367DD">
        <w:rPr>
          <w:rFonts w:ascii="Bookman Old Style" w:eastAsia="Bookman Old Style" w:hAnsi="Bookman Old Style" w:cs="Bookman Old Style"/>
          <w:b/>
        </w:rPr>
        <w:t>PRAYUNGAN</w:t>
      </w:r>
    </w:p>
    <w:p w14:paraId="38518CFF" w14:textId="7983444B" w:rsidR="00460E46" w:rsidRDefault="00151860">
      <w:pPr>
        <w:pStyle w:val="Title"/>
        <w:tabs>
          <w:tab w:val="center" w:pos="4135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KECAMATAN </w:t>
      </w:r>
      <w:r w:rsidR="007367DD">
        <w:rPr>
          <w:rFonts w:ascii="Bookman Old Style" w:eastAsia="Bookman Old Style" w:hAnsi="Bookman Old Style" w:cs="Bookman Old Style"/>
          <w:b/>
          <w:sz w:val="24"/>
          <w:szCs w:val="24"/>
        </w:rPr>
        <w:t>SUMBERREJO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KABUPATEN BOJONEGORO</w:t>
      </w:r>
    </w:p>
    <w:p w14:paraId="2B9AE9C8" w14:textId="77777777" w:rsidR="00460E46" w:rsidRDefault="00460E46">
      <w:pPr>
        <w:pStyle w:val="Title"/>
        <w:tabs>
          <w:tab w:val="center" w:pos="4135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71075AA5" w14:textId="690FFF2A" w:rsidR="00460E46" w:rsidRDefault="00151860">
      <w:pPr>
        <w:pStyle w:val="Title"/>
        <w:tabs>
          <w:tab w:val="center" w:pos="4135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PERATURAN KEPALA DESA </w:t>
      </w:r>
      <w:r w:rsidR="007367DD">
        <w:rPr>
          <w:rFonts w:ascii="Bookman Old Style" w:eastAsia="Bookman Old Style" w:hAnsi="Bookman Old Style" w:cs="Bookman Old Style"/>
          <w:b/>
          <w:sz w:val="24"/>
          <w:szCs w:val="24"/>
        </w:rPr>
        <w:t>PRAYUNGAN</w:t>
      </w:r>
    </w:p>
    <w:p w14:paraId="422D6699" w14:textId="2C1363AE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NOMOR </w:t>
      </w:r>
      <w:r w:rsidR="00AC4CEC">
        <w:rPr>
          <w:rFonts w:ascii="Bookman Old Style" w:eastAsia="Bookman Old Style" w:hAnsi="Bookman Old Style" w:cs="Bookman Old Style"/>
          <w:b/>
        </w:rPr>
        <w:t xml:space="preserve">1 </w:t>
      </w:r>
      <w:r>
        <w:rPr>
          <w:rFonts w:ascii="Bookman Old Style" w:eastAsia="Bookman Old Style" w:hAnsi="Bookman Old Style" w:cs="Bookman Old Style"/>
          <w:b/>
        </w:rPr>
        <w:t>TAHUN 2022</w:t>
      </w:r>
    </w:p>
    <w:p w14:paraId="62C5E2C2" w14:textId="77777777" w:rsidR="00460E46" w:rsidRDefault="00460E46">
      <w:pPr>
        <w:jc w:val="center"/>
        <w:rPr>
          <w:rFonts w:ascii="Bookman Old Style" w:eastAsia="Bookman Old Style" w:hAnsi="Bookman Old Style" w:cs="Bookman Old Style"/>
        </w:rPr>
      </w:pPr>
    </w:p>
    <w:p w14:paraId="5C990AE3" w14:textId="77777777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TENTANG</w:t>
      </w:r>
    </w:p>
    <w:p w14:paraId="76437B35" w14:textId="77777777" w:rsidR="00460E46" w:rsidRDefault="00460E46">
      <w:pPr>
        <w:jc w:val="center"/>
        <w:rPr>
          <w:rFonts w:ascii="Bookman Old Style" w:eastAsia="Bookman Old Style" w:hAnsi="Bookman Old Style" w:cs="Bookman Old Style"/>
        </w:rPr>
      </w:pPr>
    </w:p>
    <w:p w14:paraId="15DA8ACE" w14:textId="77777777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PENETAPAN KELUARGA PENERIMA MANFAAT </w:t>
      </w:r>
    </w:p>
    <w:p w14:paraId="7C0BBFB3" w14:textId="117E36E8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BANTUAN LANGSUNG TUNAI DESA TAHUN 2022 </w:t>
      </w:r>
    </w:p>
    <w:p w14:paraId="3E473FC6" w14:textId="77777777" w:rsidR="007367DD" w:rsidRDefault="00151860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DI DESA </w:t>
      </w:r>
      <w:r w:rsidR="007367DD">
        <w:rPr>
          <w:rFonts w:ascii="Bookman Old Style" w:eastAsia="Bookman Old Style" w:hAnsi="Bookman Old Style" w:cs="Bookman Old Style"/>
          <w:b/>
        </w:rPr>
        <w:t>PRAYUNGAN</w:t>
      </w:r>
      <w:r>
        <w:rPr>
          <w:rFonts w:ascii="Bookman Old Style" w:eastAsia="Bookman Old Style" w:hAnsi="Bookman Old Style" w:cs="Bookman Old Style"/>
          <w:b/>
        </w:rPr>
        <w:t xml:space="preserve"> KECAMATAN </w:t>
      </w:r>
      <w:r w:rsidR="007367DD">
        <w:rPr>
          <w:rFonts w:ascii="Bookman Old Style" w:eastAsia="Bookman Old Style" w:hAnsi="Bookman Old Style" w:cs="Bookman Old Style"/>
          <w:b/>
        </w:rPr>
        <w:t>SUMBERREJO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69C61F13" w14:textId="320D2B6A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KABUPATEN BOJONEGORO </w:t>
      </w:r>
    </w:p>
    <w:p w14:paraId="70A30F37" w14:textId="77777777" w:rsidR="00460E46" w:rsidRDefault="00460E46">
      <w:pPr>
        <w:jc w:val="center"/>
        <w:rPr>
          <w:rFonts w:ascii="Bookman Old Style" w:eastAsia="Bookman Old Style" w:hAnsi="Bookman Old Style" w:cs="Bookman Old Style"/>
        </w:rPr>
      </w:pPr>
    </w:p>
    <w:p w14:paraId="3A8B9FBA" w14:textId="77777777" w:rsidR="00460E46" w:rsidRDefault="00151860">
      <w:pPr>
        <w:widowControl w:val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DENGAN RAHMAT TUHAN YANG MAHA ESA</w:t>
      </w:r>
    </w:p>
    <w:p w14:paraId="197B6808" w14:textId="77777777" w:rsidR="00460E46" w:rsidRDefault="00460E46">
      <w:pPr>
        <w:widowControl w:val="0"/>
        <w:jc w:val="center"/>
        <w:rPr>
          <w:rFonts w:ascii="Bookman Old Style" w:eastAsia="Bookman Old Style" w:hAnsi="Bookman Old Style" w:cs="Bookman Old Style"/>
        </w:rPr>
      </w:pPr>
    </w:p>
    <w:p w14:paraId="2E52BCFF" w14:textId="0178597A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KEPALA DESA </w:t>
      </w:r>
      <w:r w:rsidR="007367DD">
        <w:rPr>
          <w:rFonts w:ascii="Bookman Old Style" w:eastAsia="Bookman Old Style" w:hAnsi="Bookman Old Style" w:cs="Bookman Old Style"/>
          <w:b/>
        </w:rPr>
        <w:t>PRAYUNGAN</w:t>
      </w:r>
    </w:p>
    <w:p w14:paraId="37293E0E" w14:textId="77777777" w:rsidR="00460E46" w:rsidRDefault="00460E46">
      <w:pPr>
        <w:rPr>
          <w:rFonts w:ascii="Bookman Old Style" w:eastAsia="Bookman Old Style" w:hAnsi="Bookman Old Style" w:cs="Bookman Old Style"/>
        </w:rPr>
      </w:pPr>
    </w:p>
    <w:tbl>
      <w:tblPr>
        <w:tblStyle w:val="a"/>
        <w:tblW w:w="9072" w:type="dxa"/>
        <w:tblLayout w:type="fixed"/>
        <w:tblLook w:val="0000" w:firstRow="0" w:lastRow="0" w:firstColumn="0" w:lastColumn="0" w:noHBand="0" w:noVBand="0"/>
      </w:tblPr>
      <w:tblGrid>
        <w:gridCol w:w="1659"/>
        <w:gridCol w:w="293"/>
        <w:gridCol w:w="7120"/>
      </w:tblGrid>
      <w:tr w:rsidR="00460E46" w14:paraId="4E489486" w14:textId="77777777" w:rsidTr="007367DD">
        <w:trPr>
          <w:trHeight w:val="2932"/>
        </w:trPr>
        <w:tc>
          <w:tcPr>
            <w:tcW w:w="1659" w:type="dxa"/>
          </w:tcPr>
          <w:p w14:paraId="2BEE4B0E" w14:textId="77777777" w:rsidR="00460E46" w:rsidRDefault="00151860">
            <w:pPr>
              <w:spacing w:line="276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Menimbang</w:t>
            </w:r>
            <w:proofErr w:type="spellEnd"/>
          </w:p>
        </w:tc>
        <w:tc>
          <w:tcPr>
            <w:tcW w:w="293" w:type="dxa"/>
          </w:tcPr>
          <w:p w14:paraId="6FC227A8" w14:textId="77777777" w:rsidR="00460E46" w:rsidRDefault="00151860">
            <w:pPr>
              <w:spacing w:line="276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7120" w:type="dxa"/>
          </w:tcPr>
          <w:p w14:paraId="0678547E" w14:textId="4DBA5946" w:rsidR="00460E46" w:rsidRDefault="00FD7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1" w:hanging="451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>b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ahwa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berdasarkan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Presiden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104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2021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Rincian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Pendapatan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Belanja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>Anggara</w:t>
            </w:r>
            <w:proofErr w:type="spellEnd"/>
            <w:r w:rsidR="00151860">
              <w:rPr>
                <w:rFonts w:ascii="Bookman Old Style" w:eastAsia="Bookman Old Style" w:hAnsi="Bookman Old Style" w:cs="Bookman Old Style"/>
                <w:color w:val="000000"/>
              </w:rPr>
              <w:t xml:space="preserve"> 2022;</w:t>
            </w:r>
          </w:p>
          <w:p w14:paraId="514E0E02" w14:textId="77777777" w:rsidR="00460E46" w:rsidRDefault="001518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1" w:hanging="451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bahwa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dalam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rangka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menindaklanjuti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Menteri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190/PMK.07/2021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Pengelolaan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maka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penetapan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keluarga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penerima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manfaat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Bantuan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Langsung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Tunai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diatur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oleh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Kepala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  <w:p w14:paraId="3A7C5152" w14:textId="55C4EACD" w:rsidR="00460E46" w:rsidRDefault="001518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1" w:hanging="451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bahwa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berdasarkan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pertimbangan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dimaksud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dalam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huruf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a dan b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perlu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menetapkan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Kepala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keluarga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penerima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manfaat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Bantuan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Langsung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Tunai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2022 di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7367DD">
              <w:rPr>
                <w:rFonts w:ascii="Bookman Old Style" w:eastAsia="Bookman Old Style" w:hAnsi="Bookman Old Style" w:cs="Bookman Old Style"/>
                <w:color w:val="000000"/>
              </w:rPr>
              <w:t>Prayungan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Kecamatan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7367DD">
              <w:rPr>
                <w:rFonts w:ascii="Bookman Old Style" w:eastAsia="Bookman Old Style" w:hAnsi="Bookman Old Style" w:cs="Bookman Old Style"/>
                <w:color w:val="000000"/>
              </w:rPr>
              <w:t>Sumberrejo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Kabupaten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Bojonegoro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</w:tr>
      <w:tr w:rsidR="00460E46" w14:paraId="09AC2AC1" w14:textId="77777777" w:rsidTr="007367DD">
        <w:tc>
          <w:tcPr>
            <w:tcW w:w="1659" w:type="dxa"/>
          </w:tcPr>
          <w:p w14:paraId="5176BB6F" w14:textId="77777777" w:rsidR="00460E46" w:rsidRDefault="00151860">
            <w:pPr>
              <w:spacing w:line="324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Mengingat</w:t>
            </w:r>
            <w:proofErr w:type="spellEnd"/>
          </w:p>
        </w:tc>
        <w:tc>
          <w:tcPr>
            <w:tcW w:w="293" w:type="dxa"/>
          </w:tcPr>
          <w:p w14:paraId="53017A99" w14:textId="77777777" w:rsidR="00460E46" w:rsidRDefault="00151860">
            <w:pPr>
              <w:spacing w:line="324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7120" w:type="dxa"/>
          </w:tcPr>
          <w:p w14:paraId="7AC92149" w14:textId="77777777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Undang-Undang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6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2014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7,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5495);</w:t>
            </w:r>
          </w:p>
          <w:p w14:paraId="110EE855" w14:textId="77777777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Undang-Undang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12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Pembentukan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Perundang-undangan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82,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5234)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diubah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Undang-Undang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15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2020;</w:t>
            </w:r>
          </w:p>
          <w:p w14:paraId="03F3AD45" w14:textId="77777777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Pemerintah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43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Pelaksanaan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Undang-Undang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6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123,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5539)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diubah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beberapa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kali,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terakhir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Pemerintah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2019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2019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41,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6321);</w:t>
            </w:r>
          </w:p>
          <w:p w14:paraId="364ADFDF" w14:textId="77777777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Pemerintah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60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Bersumber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dari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Pendapatan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Belanja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168,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5558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diubah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beberapa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kali,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terakhir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Pemerintah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8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2016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2016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57,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Lembaran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5864);</w:t>
            </w:r>
          </w:p>
          <w:p w14:paraId="717B4381" w14:textId="77777777" w:rsidR="00460E46" w:rsidRDefault="00151860" w:rsidP="007367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Presiden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104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Rincian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Pendapatan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Belanja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Negara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Anggara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2022;</w:t>
            </w:r>
          </w:p>
          <w:p w14:paraId="20D98F5F" w14:textId="77777777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Menteri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Pembangunan Daerah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Tertinggal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Transmigrasi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7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Prioritas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Penggunan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2022;</w:t>
            </w:r>
          </w:p>
          <w:p w14:paraId="555DEB61" w14:textId="77777777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Menteri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190/PMK.07/2021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Pengelolaan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Dana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  <w:p w14:paraId="0F1BC71A" w14:textId="1D700891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9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2020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RPJMDes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7367DD">
              <w:rPr>
                <w:rFonts w:ascii="Bookman Old Style" w:eastAsia="Bookman Old Style" w:hAnsi="Bookman Old Style" w:cs="Bookman Old Style"/>
                <w:color w:val="000000"/>
              </w:rPr>
              <w:t>Prayungan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;</w:t>
            </w:r>
          </w:p>
          <w:p w14:paraId="5164F9CC" w14:textId="15B1F3D5" w:rsidR="007367DD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97" w:hanging="497"/>
              <w:jc w:val="both"/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 w:rsidR="007367DD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>7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RKPDes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7367DD">
              <w:rPr>
                <w:rFonts w:ascii="Bookman Old Style" w:eastAsia="Bookman Old Style" w:hAnsi="Bookman Old Style" w:cs="Bookman Old Style"/>
                <w:color w:val="000000"/>
              </w:rPr>
              <w:t>Prayungan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2022;</w:t>
            </w:r>
          </w:p>
          <w:p w14:paraId="3E426940" w14:textId="2CF3B982" w:rsidR="00460E46" w:rsidRDefault="00151860" w:rsidP="007367D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97" w:hanging="497"/>
              <w:jc w:val="both"/>
            </w:pP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Nomor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 w:rsidR="007367DD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>10</w:t>
            </w:r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2021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tentang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Pendapatan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Belanja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Desa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Tahun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7367DD">
              <w:rPr>
                <w:rFonts w:ascii="Bookman Old Style" w:eastAsia="Bookman Old Style" w:hAnsi="Bookman Old Style" w:cs="Bookman Old Style"/>
                <w:color w:val="000000"/>
              </w:rPr>
              <w:t xml:space="preserve"> 2022;</w:t>
            </w:r>
          </w:p>
          <w:p w14:paraId="14CCA394" w14:textId="77777777" w:rsidR="00460E46" w:rsidRDefault="00460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459"/>
              <w:jc w:val="both"/>
              <w:rPr>
                <w:rFonts w:ascii="Bookman Old Style" w:eastAsia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</w:tbl>
    <w:p w14:paraId="2CF0D441" w14:textId="77777777" w:rsidR="00460E46" w:rsidRDefault="00151860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MEMUTUSKAN:</w:t>
      </w:r>
    </w:p>
    <w:p w14:paraId="2E0B868C" w14:textId="77777777" w:rsidR="00460E46" w:rsidRDefault="00460E46">
      <w:pPr>
        <w:rPr>
          <w:rFonts w:ascii="Bookman Old Style" w:eastAsia="Bookman Old Style" w:hAnsi="Bookman Old Style" w:cs="Bookman Old Style"/>
        </w:rPr>
      </w:pPr>
    </w:p>
    <w:tbl>
      <w:tblPr>
        <w:tblStyle w:val="a0"/>
        <w:tblW w:w="8827" w:type="dxa"/>
        <w:tblLayout w:type="fixed"/>
        <w:tblLook w:val="0000" w:firstRow="0" w:lastRow="0" w:firstColumn="0" w:lastColumn="0" w:noHBand="0" w:noVBand="0"/>
      </w:tblPr>
      <w:tblGrid>
        <w:gridCol w:w="1671"/>
        <w:gridCol w:w="293"/>
        <w:gridCol w:w="6863"/>
      </w:tblGrid>
      <w:tr w:rsidR="00460E46" w14:paraId="328F2C74" w14:textId="77777777">
        <w:tc>
          <w:tcPr>
            <w:tcW w:w="1671" w:type="dxa"/>
          </w:tcPr>
          <w:p w14:paraId="0B3586E6" w14:textId="77777777" w:rsidR="00460E46" w:rsidRDefault="00151860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Menetapkan</w:t>
            </w:r>
            <w:proofErr w:type="spellEnd"/>
          </w:p>
        </w:tc>
        <w:tc>
          <w:tcPr>
            <w:tcW w:w="293" w:type="dxa"/>
          </w:tcPr>
          <w:p w14:paraId="1F84D776" w14:textId="77777777" w:rsidR="00460E46" w:rsidRDefault="00151860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863" w:type="dxa"/>
          </w:tcPr>
          <w:p w14:paraId="464A7C4B" w14:textId="1D20795C" w:rsidR="00460E46" w:rsidRDefault="00151860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PERATURAN KEPALA DESA TENTANG PENETAPAN KELUARGA PENERIMA BANTUAN LANGSUNG TUNAI DESA TAHUN 2022 DI DESA </w:t>
            </w:r>
            <w:r w:rsidR="007367DD">
              <w:rPr>
                <w:rFonts w:ascii="Bookman Old Style" w:eastAsia="Bookman Old Style" w:hAnsi="Bookman Old Style" w:cs="Bookman Old Style"/>
              </w:rPr>
              <w:t>PRAYUNGAN</w:t>
            </w:r>
            <w:r>
              <w:rPr>
                <w:rFonts w:ascii="Bookman Old Style" w:eastAsia="Bookman Old Style" w:hAnsi="Bookman Old Style" w:cs="Bookman Old Style"/>
              </w:rPr>
              <w:t xml:space="preserve"> KECAMATAN </w:t>
            </w:r>
            <w:r w:rsidR="007367DD">
              <w:rPr>
                <w:rFonts w:ascii="Bookman Old Style" w:eastAsia="Bookman Old Style" w:hAnsi="Bookman Old Style" w:cs="Bookman Old Style"/>
              </w:rPr>
              <w:t>PRAYUNGAN</w:t>
            </w:r>
            <w:r>
              <w:rPr>
                <w:rFonts w:ascii="Bookman Old Style" w:eastAsia="Bookman Old Style" w:hAnsi="Bookman Old Style" w:cs="Bookman Old Style"/>
              </w:rPr>
              <w:t xml:space="preserve"> KABUPATEN BOJONEGORO.</w:t>
            </w:r>
          </w:p>
        </w:tc>
      </w:tr>
    </w:tbl>
    <w:p w14:paraId="39A92480" w14:textId="77777777" w:rsidR="00460E46" w:rsidRDefault="00460E46">
      <w:pPr>
        <w:ind w:left="1985" w:right="-57"/>
        <w:jc w:val="center"/>
        <w:rPr>
          <w:rFonts w:ascii="Bookman Old Style" w:eastAsia="Bookman Old Style" w:hAnsi="Bookman Old Style" w:cs="Bookman Old Style"/>
        </w:rPr>
      </w:pPr>
    </w:p>
    <w:p w14:paraId="28EA0B7B" w14:textId="77777777" w:rsidR="00460E46" w:rsidRDefault="00460E46">
      <w:pPr>
        <w:ind w:left="1985" w:right="-57"/>
        <w:jc w:val="center"/>
        <w:rPr>
          <w:rFonts w:ascii="Bookman Old Style" w:eastAsia="Bookman Old Style" w:hAnsi="Bookman Old Style" w:cs="Bookman Old Style"/>
          <w:sz w:val="10"/>
          <w:szCs w:val="10"/>
        </w:rPr>
      </w:pPr>
    </w:p>
    <w:p w14:paraId="35C74460" w14:textId="77777777" w:rsidR="00460E46" w:rsidRDefault="00151860">
      <w:pPr>
        <w:ind w:left="1985" w:right="-57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1</w:t>
      </w:r>
    </w:p>
    <w:p w14:paraId="3896F6C9" w14:textId="77777777" w:rsidR="00460E46" w:rsidRDefault="00460E46">
      <w:pPr>
        <w:ind w:left="1985" w:right="-57"/>
        <w:jc w:val="center"/>
        <w:rPr>
          <w:rFonts w:ascii="Bookman Old Style" w:eastAsia="Bookman Old Style" w:hAnsi="Bookman Old Style" w:cs="Bookman Old Style"/>
        </w:rPr>
      </w:pPr>
    </w:p>
    <w:p w14:paraId="128643AE" w14:textId="4EB28A77" w:rsidR="00460E46" w:rsidRDefault="00151860">
      <w:pPr>
        <w:tabs>
          <w:tab w:val="left" w:pos="1440"/>
          <w:tab w:val="left" w:pos="1782"/>
        </w:tabs>
        <w:ind w:left="1985" w:right="51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ditetapkan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Keluarga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Penerima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Langsung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Tunai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(BLT-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2022, </w:t>
      </w:r>
      <w:proofErr w:type="spellStart"/>
      <w:r>
        <w:rPr>
          <w:rFonts w:ascii="Bookman Old Style" w:eastAsia="Bookman Old Style" w:hAnsi="Bookman Old Style" w:cs="Bookman Old Style"/>
        </w:rPr>
        <w:t>sebagaimana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tercantum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Lampiran yang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bagian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terpisahkan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02A8439C" w14:textId="77777777" w:rsidR="007367DD" w:rsidRDefault="007367DD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</w:p>
    <w:p w14:paraId="1BF6594B" w14:textId="77777777" w:rsidR="007367DD" w:rsidRDefault="007367DD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</w:p>
    <w:p w14:paraId="3B7CB540" w14:textId="77777777" w:rsidR="007367DD" w:rsidRDefault="007367DD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</w:p>
    <w:p w14:paraId="43DF28B4" w14:textId="54CC44EA" w:rsidR="00460E46" w:rsidRDefault="00151860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lastRenderedPageBreak/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2</w:t>
      </w:r>
    </w:p>
    <w:p w14:paraId="63294799" w14:textId="77777777" w:rsidR="00460E46" w:rsidRDefault="00460E46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</w:p>
    <w:p w14:paraId="41AC99FD" w14:textId="3276D830" w:rsidR="00460E46" w:rsidRDefault="001518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410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Sasaran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BLT-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adalah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miskin/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mampu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merupakan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warga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7367DD">
        <w:rPr>
          <w:rFonts w:ascii="Bookman Old Style" w:eastAsia="Bookman Old Style" w:hAnsi="Bookman Old Style" w:cs="Bookman Old Style"/>
          <w:color w:val="000000"/>
        </w:rPr>
        <w:t>Prayungan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Kecamatan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7367DD">
        <w:rPr>
          <w:rFonts w:ascii="Bookman Old Style" w:eastAsia="Bookman Old Style" w:hAnsi="Bookman Old Style" w:cs="Bookman Old Style"/>
          <w:color w:val="000000"/>
        </w:rPr>
        <w:t>Sumberrejo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Kabupaten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Bojonegoro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ditetapkan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bantuan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PKH,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Bantuan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Tunai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(BPNT),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Bantuan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Tunai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Daerah (BPNT-D),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Bantuan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Sosial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Tunai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(BST)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bantuan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sembako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bersumber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APBN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APBD,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kriteria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:</w:t>
      </w:r>
    </w:p>
    <w:p w14:paraId="159C5DD9" w14:textId="77777777" w:rsidR="00460E46" w:rsidRDefault="001518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835" w:right="-57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miskin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mampu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berdomisili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bersangkutan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diprioritaskan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miskin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termasuk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kategori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kemiskinan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ektrem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2AC906A1" w14:textId="77777777" w:rsidR="00460E46" w:rsidRDefault="001518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Kehilangan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pencaharian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7D101C2F" w14:textId="77777777" w:rsidR="00460E46" w:rsidRDefault="001518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  <w:tab w:val="left" w:pos="2268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rentan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sakit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menahun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kronis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6E164523" w14:textId="77777777" w:rsidR="00460E46" w:rsidRDefault="001518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  <w:tab w:val="left" w:pos="2268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miskin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jaring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pengaman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sosial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terhenti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yan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bersumber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APBD dan /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APBN;</w:t>
      </w:r>
    </w:p>
    <w:p w14:paraId="6767388A" w14:textId="77777777" w:rsidR="00460E46" w:rsidRDefault="001518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  <w:tab w:val="left" w:pos="2268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miskin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terdampak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pandemi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Corona Virus Disease 2019 (COVID-19)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belum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bantuan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</w:p>
    <w:p w14:paraId="7DF0E477" w14:textId="77777777" w:rsidR="00460E46" w:rsidRDefault="001518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  <w:tab w:val="left" w:pos="2268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rumah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tangga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rumah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tangga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tunggal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lanjut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usia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1D799D5F" w14:textId="77777777" w:rsidR="00460E46" w:rsidRDefault="001518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410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Penetapan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penerima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BLT-Dana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dilaksanakan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mekanisme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:</w:t>
      </w:r>
    </w:p>
    <w:p w14:paraId="5D970DF7" w14:textId="77777777" w:rsidR="00460E46" w:rsidRDefault="001518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melakukan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pendataan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Relawan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Lawan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COVID-19;</w:t>
      </w:r>
    </w:p>
    <w:p w14:paraId="06FFAF60" w14:textId="77777777" w:rsidR="00460E46" w:rsidRDefault="001518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pendataan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terfokus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mulai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RT, RW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</w:t>
      </w:r>
    </w:p>
    <w:p w14:paraId="19F7A5E8" w14:textId="77777777" w:rsidR="00460E46" w:rsidRDefault="001518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hasil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pendataan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sasaran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miskin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musyawarah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khusus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musyawarah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insidentil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dilaksanakan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agenda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tunggal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yaitu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validasi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finalisasi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data;</w:t>
      </w:r>
    </w:p>
    <w:p w14:paraId="4CA47951" w14:textId="77777777" w:rsidR="00460E46" w:rsidRDefault="001518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legalitas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dokumen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hasil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pendataan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ditandatangani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Kepala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 dan</w:t>
      </w:r>
    </w:p>
    <w:p w14:paraId="5CCEEF91" w14:textId="77777777" w:rsidR="00460E46" w:rsidRDefault="001518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835" w:right="51" w:hanging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dokumen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hasil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pendataan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telah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diverifikasi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Pemerintah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oleh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Kepala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dilaporkan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Bupati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melalui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Camat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10021434" w14:textId="77777777" w:rsidR="00460E46" w:rsidRDefault="00460E46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  <w:sz w:val="10"/>
          <w:szCs w:val="10"/>
        </w:rPr>
      </w:pPr>
    </w:p>
    <w:p w14:paraId="3ACDCFA1" w14:textId="77777777" w:rsidR="00460E46" w:rsidRDefault="00151860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3</w:t>
      </w:r>
    </w:p>
    <w:p w14:paraId="04A32AEF" w14:textId="77777777" w:rsidR="00460E46" w:rsidRDefault="00460E46">
      <w:pPr>
        <w:tabs>
          <w:tab w:val="left" w:pos="1440"/>
          <w:tab w:val="left" w:pos="1782"/>
        </w:tabs>
        <w:ind w:left="1985" w:right="51"/>
        <w:jc w:val="center"/>
        <w:rPr>
          <w:rFonts w:ascii="Bookman Old Style" w:eastAsia="Bookman Old Style" w:hAnsi="Bookman Old Style" w:cs="Bookman Old Style"/>
        </w:rPr>
      </w:pPr>
    </w:p>
    <w:p w14:paraId="02B2C554" w14:textId="77777777" w:rsidR="00460E46" w:rsidRDefault="00151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342" w:right="51" w:hanging="356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Jangka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waktu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penyaluran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BLT-Dana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selama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12 (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Dua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Belas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bulan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yaitu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bulan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</w:rPr>
        <w:t>Januari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Sampai</w:t>
      </w:r>
      <w:proofErr w:type="spellEnd"/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Desember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2022.</w:t>
      </w:r>
    </w:p>
    <w:p w14:paraId="1F48EB54" w14:textId="77777777" w:rsidR="00460E46" w:rsidRDefault="00151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782"/>
        </w:tabs>
        <w:ind w:left="2342" w:right="51" w:hanging="356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Besaran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BLT-Dana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setiap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bulan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sebesar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Rp.300.000,00 (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ratus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ribu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rupiah) per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kepala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keluarga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1778B710" w14:textId="77777777" w:rsidR="00460E46" w:rsidRDefault="00460E46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  <w:sz w:val="10"/>
          <w:szCs w:val="10"/>
        </w:rPr>
      </w:pPr>
    </w:p>
    <w:p w14:paraId="0D13AD05" w14:textId="77777777" w:rsidR="00460E46" w:rsidRDefault="00151860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4</w:t>
      </w:r>
    </w:p>
    <w:p w14:paraId="46E141E1" w14:textId="77777777" w:rsidR="00460E46" w:rsidRDefault="00151860" w:rsidP="00FD7262">
      <w:pPr>
        <w:tabs>
          <w:tab w:val="left" w:pos="1440"/>
          <w:tab w:val="left" w:pos="1782"/>
        </w:tabs>
        <w:ind w:left="2160" w:right="-57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Adapun</w:t>
      </w:r>
      <w:proofErr w:type="spellEnd"/>
      <w:r>
        <w:rPr>
          <w:rFonts w:ascii="Bookman Old Style" w:eastAsia="Bookman Old Style" w:hAnsi="Bookman Old Style" w:cs="Bookman Old Style"/>
        </w:rPr>
        <w:t xml:space="preserve"> daftar </w:t>
      </w:r>
      <w:proofErr w:type="spellStart"/>
      <w:r>
        <w:rPr>
          <w:rFonts w:ascii="Bookman Old Style" w:eastAsia="Bookman Old Style" w:hAnsi="Bookman Old Style" w:cs="Bookman Old Style"/>
        </w:rPr>
        <w:t>nama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penerima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manfaat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langsung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tunai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sebagaimana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lampiran</w:t>
      </w:r>
      <w:proofErr w:type="spellEnd"/>
      <w:r>
        <w:rPr>
          <w:rFonts w:ascii="Bookman Old Style" w:eastAsia="Bookman Old Style" w:hAnsi="Bookman Old Style" w:cs="Bookman Old Style"/>
        </w:rPr>
        <w:t xml:space="preserve"> 1, </w:t>
      </w:r>
      <w:proofErr w:type="spellStart"/>
      <w:r>
        <w:rPr>
          <w:rFonts w:ascii="Bookman Old Style" w:eastAsia="Bookman Old Style" w:hAnsi="Bookman Old Style" w:cs="Bookman Old Style"/>
        </w:rPr>
        <w:t>merupakan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bagian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terpisahkan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4AA91CE5" w14:textId="77777777" w:rsidR="00460E46" w:rsidRDefault="00151860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lastRenderedPageBreak/>
        <w:t>Pasal</w:t>
      </w:r>
      <w:proofErr w:type="spellEnd"/>
      <w:r>
        <w:rPr>
          <w:rFonts w:ascii="Bookman Old Style" w:eastAsia="Bookman Old Style" w:hAnsi="Bookman Old Style" w:cs="Bookman Old Style"/>
        </w:rPr>
        <w:t xml:space="preserve"> 5</w:t>
      </w:r>
    </w:p>
    <w:p w14:paraId="54C653F5" w14:textId="77777777" w:rsidR="00460E46" w:rsidRDefault="00460E46">
      <w:pPr>
        <w:tabs>
          <w:tab w:val="left" w:pos="1440"/>
          <w:tab w:val="left" w:pos="1782"/>
        </w:tabs>
        <w:ind w:left="1985" w:right="-57"/>
        <w:jc w:val="center"/>
        <w:rPr>
          <w:rFonts w:ascii="Bookman Old Style" w:eastAsia="Bookman Old Style" w:hAnsi="Bookman Old Style" w:cs="Bookman Old Style"/>
        </w:rPr>
      </w:pPr>
    </w:p>
    <w:p w14:paraId="578FC4E1" w14:textId="77777777" w:rsidR="00460E46" w:rsidRDefault="00151860">
      <w:pPr>
        <w:tabs>
          <w:tab w:val="left" w:pos="1440"/>
          <w:tab w:val="left" w:pos="1782"/>
        </w:tabs>
        <w:ind w:left="1985" w:right="51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mulai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berlaku</w:t>
      </w:r>
      <w:proofErr w:type="spellEnd"/>
      <w:r>
        <w:rPr>
          <w:rFonts w:ascii="Bookman Old Style" w:eastAsia="Bookman Old Style" w:hAnsi="Bookman Old Style" w:cs="Bookman Old Style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diundangkan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4180D4A3" w14:textId="6ACE8E5D" w:rsidR="00460E46" w:rsidRDefault="00151860">
      <w:pPr>
        <w:ind w:left="198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Agar </w:t>
      </w:r>
      <w:proofErr w:type="spellStart"/>
      <w:r>
        <w:rPr>
          <w:rFonts w:ascii="Bookman Old Style" w:eastAsia="Bookman Old Style" w:hAnsi="Bookman Old Style" w:cs="Bookman Old Style"/>
        </w:rPr>
        <w:t>setiap</w:t>
      </w:r>
      <w:proofErr w:type="spellEnd"/>
      <w:r>
        <w:rPr>
          <w:rFonts w:ascii="Bookman Old Style" w:eastAsia="Bookman Old Style" w:hAnsi="Bookman Old Style" w:cs="Bookman Old Style"/>
        </w:rPr>
        <w:t xml:space="preserve"> orang </w:t>
      </w:r>
      <w:proofErr w:type="spellStart"/>
      <w:r>
        <w:rPr>
          <w:rFonts w:ascii="Bookman Old Style" w:eastAsia="Bookman Old Style" w:hAnsi="Bookman Old Style" w:cs="Bookman Old Style"/>
        </w:rPr>
        <w:t>mengetahuinya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memerintahkan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pengundangan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penempatannya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Berita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367DD">
        <w:rPr>
          <w:rFonts w:ascii="Bookman Old Style" w:eastAsia="Bookman Old Style" w:hAnsi="Bookman Old Style" w:cs="Bookman Old Style"/>
        </w:rPr>
        <w:t>Prayungan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066A5672" w14:textId="77777777" w:rsidR="00460E46" w:rsidRDefault="00460E46">
      <w:pPr>
        <w:tabs>
          <w:tab w:val="left" w:pos="6840"/>
        </w:tabs>
        <w:jc w:val="both"/>
        <w:rPr>
          <w:rFonts w:ascii="Bookman Old Style" w:eastAsia="Bookman Old Style" w:hAnsi="Bookman Old Style" w:cs="Bookman Old Style"/>
        </w:rPr>
      </w:pPr>
    </w:p>
    <w:p w14:paraId="3883161A" w14:textId="77777777" w:rsidR="00460E46" w:rsidRDefault="00460E46">
      <w:pPr>
        <w:tabs>
          <w:tab w:val="left" w:pos="6840"/>
        </w:tabs>
        <w:jc w:val="both"/>
        <w:rPr>
          <w:rFonts w:ascii="Bookman Old Style" w:eastAsia="Bookman Old Style" w:hAnsi="Bookman Old Style" w:cs="Bookman Old Style"/>
        </w:rPr>
      </w:pPr>
    </w:p>
    <w:p w14:paraId="17F3B040" w14:textId="77777777" w:rsidR="00460E46" w:rsidRDefault="00460E46">
      <w:pPr>
        <w:tabs>
          <w:tab w:val="left" w:pos="6840"/>
        </w:tabs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14:paraId="7ABD41B1" w14:textId="3C711B03" w:rsidR="00460E46" w:rsidRDefault="00151860">
      <w:pPr>
        <w:tabs>
          <w:tab w:val="left" w:pos="6840"/>
        </w:tabs>
        <w:ind w:left="5387" w:hanging="283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Ditetapkan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="007367DD">
        <w:rPr>
          <w:rFonts w:ascii="Bookman Old Style" w:eastAsia="Bookman Old Style" w:hAnsi="Bookman Old Style" w:cs="Bookman Old Style"/>
        </w:rPr>
        <w:t>Prayungan</w:t>
      </w:r>
      <w:proofErr w:type="spellEnd"/>
    </w:p>
    <w:p w14:paraId="498E1737" w14:textId="4560A2C8" w:rsidR="00460E46" w:rsidRDefault="00151860">
      <w:pPr>
        <w:tabs>
          <w:tab w:val="left" w:pos="6840"/>
        </w:tabs>
        <w:ind w:left="5387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pada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FD7262">
        <w:rPr>
          <w:rFonts w:ascii="Bookman Old Style" w:eastAsia="Bookman Old Style" w:hAnsi="Bookman Old Style" w:cs="Bookman Old Style"/>
          <w:lang w:val="id-ID"/>
        </w:rPr>
        <w:t>2</w:t>
      </w:r>
      <w:r w:rsidR="009C6226"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Januari</w:t>
      </w:r>
      <w:proofErr w:type="spellEnd"/>
      <w:r>
        <w:rPr>
          <w:rFonts w:ascii="Bookman Old Style" w:eastAsia="Bookman Old Style" w:hAnsi="Bookman Old Style" w:cs="Bookman Old Style"/>
        </w:rPr>
        <w:t xml:space="preserve"> 2022</w:t>
      </w:r>
    </w:p>
    <w:p w14:paraId="6B1D72D1" w14:textId="77777777" w:rsidR="00460E46" w:rsidRDefault="00151860">
      <w:pPr>
        <w:tabs>
          <w:tab w:val="left" w:pos="6840"/>
        </w:tabs>
        <w:ind w:left="5387" w:hanging="283"/>
        <w:jc w:val="both"/>
        <w:rPr>
          <w:rFonts w:ascii="Bookman Old Style" w:eastAsia="Bookman Old Style" w:hAnsi="Bookman Old Style" w:cs="Bookman Old Style"/>
          <w:color w:val="FFFFFF"/>
        </w:rPr>
      </w:pPr>
      <w:proofErr w:type="spellStart"/>
      <w:r>
        <w:rPr>
          <w:rFonts w:ascii="Bookman Old Style" w:eastAsia="Bookman Old Style" w:hAnsi="Bookman Old Style" w:cs="Bookman Old Style"/>
          <w:color w:val="FFFFFF"/>
        </w:rPr>
        <w:t>Januari</w:t>
      </w:r>
      <w:proofErr w:type="spellEnd"/>
      <w:r>
        <w:rPr>
          <w:rFonts w:ascii="Bookman Old Style" w:eastAsia="Bookman Old Style" w:hAnsi="Bookman Old Style" w:cs="Bookman Old Style"/>
          <w:color w:val="FFFFFF"/>
        </w:rPr>
        <w:t xml:space="preserve"> </w:t>
      </w:r>
    </w:p>
    <w:p w14:paraId="63CAB3F6" w14:textId="007808C1" w:rsidR="00460E46" w:rsidRDefault="00151860">
      <w:pPr>
        <w:ind w:left="4536" w:right="-91" w:firstLine="5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KEPALA DESA </w:t>
      </w:r>
      <w:r w:rsidR="007367DD">
        <w:rPr>
          <w:rFonts w:ascii="Bookman Old Style" w:eastAsia="Bookman Old Style" w:hAnsi="Bookman Old Style" w:cs="Bookman Old Style"/>
        </w:rPr>
        <w:t>PRAYUNGAN</w:t>
      </w:r>
    </w:p>
    <w:p w14:paraId="7266BDE7" w14:textId="77777777" w:rsidR="00460E46" w:rsidRDefault="00460E46">
      <w:pPr>
        <w:ind w:left="4536" w:right="-91"/>
        <w:jc w:val="center"/>
        <w:rPr>
          <w:rFonts w:ascii="Bookman Old Style" w:eastAsia="Bookman Old Style" w:hAnsi="Bookman Old Style" w:cs="Bookman Old Style"/>
        </w:rPr>
      </w:pPr>
    </w:p>
    <w:p w14:paraId="6A904971" w14:textId="77777777" w:rsidR="00460E46" w:rsidRDefault="00460E46">
      <w:pPr>
        <w:ind w:left="4536" w:right="-91"/>
        <w:jc w:val="center"/>
        <w:rPr>
          <w:rFonts w:ascii="Bookman Old Style" w:eastAsia="Bookman Old Style" w:hAnsi="Bookman Old Style" w:cs="Bookman Old Style"/>
        </w:rPr>
      </w:pPr>
    </w:p>
    <w:p w14:paraId="3C5E5E13" w14:textId="77777777" w:rsidR="00460E46" w:rsidRDefault="00151860">
      <w:pPr>
        <w:ind w:left="4536" w:right="-91"/>
        <w:rPr>
          <w:rFonts w:ascii="Bookman Old Style" w:eastAsia="Bookman Old Style" w:hAnsi="Bookman Old Style" w:cs="Bookman Old Style"/>
          <w:color w:val="FFFFFF"/>
        </w:rPr>
      </w:pPr>
      <w:r>
        <w:rPr>
          <w:rFonts w:ascii="Bookman Old Style" w:eastAsia="Bookman Old Style" w:hAnsi="Bookman Old Style" w:cs="Bookman Old Style"/>
          <w:color w:val="FFFFFF"/>
        </w:rPr>
        <w:t xml:space="preserve">                       </w:t>
      </w:r>
      <w:proofErr w:type="spellStart"/>
      <w:r>
        <w:rPr>
          <w:rFonts w:ascii="Bookman Old Style" w:eastAsia="Bookman Old Style" w:hAnsi="Bookman Old Style" w:cs="Bookman Old Style"/>
          <w:color w:val="FFFFFF"/>
        </w:rPr>
        <w:t>ttd</w:t>
      </w:r>
      <w:proofErr w:type="spellEnd"/>
      <w:r>
        <w:rPr>
          <w:rFonts w:ascii="Bookman Old Style" w:eastAsia="Bookman Old Style" w:hAnsi="Bookman Old Style" w:cs="Bookman Old Style"/>
          <w:color w:val="FFFFFF"/>
        </w:rPr>
        <w:t>.</w:t>
      </w:r>
    </w:p>
    <w:p w14:paraId="0B4BD992" w14:textId="77777777" w:rsidR="00460E46" w:rsidRDefault="00460E46">
      <w:pPr>
        <w:ind w:left="4536" w:right="-91"/>
        <w:jc w:val="center"/>
        <w:rPr>
          <w:rFonts w:ascii="Bookman Old Style" w:eastAsia="Bookman Old Style" w:hAnsi="Bookman Old Style" w:cs="Bookman Old Style"/>
        </w:rPr>
      </w:pPr>
    </w:p>
    <w:p w14:paraId="77E66145" w14:textId="04829206" w:rsidR="00460E46" w:rsidRPr="00FD7262" w:rsidRDefault="00151860">
      <w:pPr>
        <w:ind w:left="4678" w:right="-91"/>
        <w:rPr>
          <w:rFonts w:ascii="Bookman Old Style" w:eastAsia="Bookman Old Style" w:hAnsi="Bookman Old Style" w:cs="Bookman Old Style"/>
          <w:b/>
          <w:bCs/>
          <w:u w:val="single"/>
          <w:lang w:val="id-ID"/>
        </w:rPr>
      </w:pPr>
      <w:r w:rsidRPr="00FD7262">
        <w:rPr>
          <w:rFonts w:ascii="Bookman Old Style" w:eastAsia="Bookman Old Style" w:hAnsi="Bookman Old Style" w:cs="Bookman Old Style"/>
          <w:b/>
          <w:bCs/>
        </w:rPr>
        <w:t xml:space="preserve">    </w:t>
      </w:r>
      <w:r w:rsidRPr="00FD7262">
        <w:rPr>
          <w:rFonts w:ascii="Bookman Old Style" w:eastAsia="Bookman Old Style" w:hAnsi="Bookman Old Style" w:cs="Bookman Old Style"/>
        </w:rPr>
        <w:t xml:space="preserve"> </w:t>
      </w:r>
      <w:r w:rsidR="00FD7262" w:rsidRPr="00FD7262">
        <w:rPr>
          <w:rFonts w:ascii="Bookman Old Style" w:eastAsia="Bookman Old Style" w:hAnsi="Bookman Old Style" w:cs="Bookman Old Style"/>
          <w:lang w:val="id-ID"/>
        </w:rPr>
        <w:t xml:space="preserve">    </w:t>
      </w:r>
      <w:r w:rsidRPr="00FD7262">
        <w:rPr>
          <w:rFonts w:ascii="Bookman Old Style" w:eastAsia="Bookman Old Style" w:hAnsi="Bookman Old Style" w:cs="Bookman Old Style"/>
          <w:lang w:val="id-ID"/>
        </w:rPr>
        <w:t xml:space="preserve"> </w:t>
      </w:r>
      <w:r w:rsidR="00FD7262" w:rsidRPr="00FD7262">
        <w:rPr>
          <w:rFonts w:ascii="Bookman Old Style" w:eastAsia="Bookman Old Style" w:hAnsi="Bookman Old Style" w:cs="Bookman Old Style"/>
          <w:b/>
          <w:bCs/>
          <w:u w:val="single"/>
          <w:lang w:val="id-ID"/>
        </w:rPr>
        <w:t>Drs. H. IMAM ROFI’I</w:t>
      </w:r>
    </w:p>
    <w:p w14:paraId="5C2E8CD9" w14:textId="77777777" w:rsidR="00460E46" w:rsidRDefault="00460E46">
      <w:pPr>
        <w:ind w:left="4536" w:right="-91"/>
        <w:rPr>
          <w:rFonts w:ascii="Bookman Old Style" w:eastAsia="Bookman Old Style" w:hAnsi="Bookman Old Style" w:cs="Bookman Old Style"/>
        </w:rPr>
      </w:pPr>
    </w:p>
    <w:p w14:paraId="00DE598C" w14:textId="0E98A971" w:rsidR="00460E46" w:rsidRDefault="00151860">
      <w:pPr>
        <w:ind w:right="-91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Diundangkan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="007367DD">
        <w:rPr>
          <w:rFonts w:ascii="Bookman Old Style" w:eastAsia="Bookman Old Style" w:hAnsi="Bookman Old Style" w:cs="Bookman Old Style"/>
        </w:rPr>
        <w:t>Prayungan</w:t>
      </w:r>
      <w:proofErr w:type="spellEnd"/>
    </w:p>
    <w:p w14:paraId="6D1DF4DF" w14:textId="52E18CC7" w:rsidR="00460E46" w:rsidRDefault="00151860">
      <w:pPr>
        <w:ind w:right="-9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Pada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FD7262">
        <w:rPr>
          <w:rFonts w:ascii="Bookman Old Style" w:eastAsia="Bookman Old Style" w:hAnsi="Bookman Old Style" w:cs="Bookman Old Style"/>
          <w:lang w:val="id-ID"/>
        </w:rPr>
        <w:t>2</w:t>
      </w:r>
      <w:r w:rsidR="009C6226"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Januari</w:t>
      </w:r>
      <w:proofErr w:type="spellEnd"/>
      <w:r>
        <w:rPr>
          <w:rFonts w:ascii="Bookman Old Style" w:eastAsia="Bookman Old Style" w:hAnsi="Bookman Old Style" w:cs="Bookman Old Style"/>
        </w:rPr>
        <w:t xml:space="preserve"> 2022</w:t>
      </w:r>
    </w:p>
    <w:p w14:paraId="314804E0" w14:textId="77777777" w:rsidR="00460E46" w:rsidRDefault="00460E46">
      <w:pPr>
        <w:ind w:right="-91"/>
        <w:rPr>
          <w:rFonts w:ascii="Bookman Old Style" w:eastAsia="Bookman Old Style" w:hAnsi="Bookman Old Style" w:cs="Bookman Old Style"/>
        </w:rPr>
      </w:pPr>
    </w:p>
    <w:p w14:paraId="32EFE01D" w14:textId="7729FAE9" w:rsidR="00460E46" w:rsidRDefault="00151860">
      <w:pPr>
        <w:ind w:right="-91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Sekretaris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367DD">
        <w:rPr>
          <w:rFonts w:ascii="Bookman Old Style" w:eastAsia="Bookman Old Style" w:hAnsi="Bookman Old Style" w:cs="Bookman Old Style"/>
        </w:rPr>
        <w:t>Prayungan</w:t>
      </w:r>
      <w:proofErr w:type="spellEnd"/>
    </w:p>
    <w:p w14:paraId="3775911A" w14:textId="77777777" w:rsidR="00460E46" w:rsidRDefault="00460E46">
      <w:pPr>
        <w:ind w:right="-91"/>
        <w:rPr>
          <w:rFonts w:ascii="Bookman Old Style" w:eastAsia="Bookman Old Style" w:hAnsi="Bookman Old Style" w:cs="Bookman Old Style"/>
        </w:rPr>
      </w:pPr>
    </w:p>
    <w:p w14:paraId="344C60BF" w14:textId="77777777" w:rsidR="00460E46" w:rsidRDefault="00460E46">
      <w:pPr>
        <w:ind w:right="-91"/>
        <w:rPr>
          <w:rFonts w:ascii="Bookman Old Style" w:eastAsia="Bookman Old Style" w:hAnsi="Bookman Old Style" w:cs="Bookman Old Style"/>
        </w:rPr>
      </w:pPr>
    </w:p>
    <w:p w14:paraId="7128521B" w14:textId="77777777" w:rsidR="00460E46" w:rsidRDefault="00460E46">
      <w:pPr>
        <w:ind w:right="-91"/>
        <w:rPr>
          <w:rFonts w:ascii="Bookman Old Style" w:eastAsia="Bookman Old Style" w:hAnsi="Bookman Old Style" w:cs="Bookman Old Style"/>
        </w:rPr>
      </w:pPr>
    </w:p>
    <w:p w14:paraId="32E2C407" w14:textId="18B1DECA" w:rsidR="00460E46" w:rsidRPr="00FD7262" w:rsidRDefault="00FD7262">
      <w:pPr>
        <w:ind w:right="-91"/>
        <w:rPr>
          <w:rFonts w:ascii="Bookman Old Style" w:eastAsia="Bookman Old Style" w:hAnsi="Bookman Old Style" w:cs="Bookman Old Style"/>
          <w:u w:val="single"/>
          <w:lang w:val="id-ID"/>
        </w:rPr>
      </w:pPr>
      <w:r>
        <w:rPr>
          <w:rFonts w:ascii="Bookman Old Style" w:eastAsia="Bookman Old Style" w:hAnsi="Bookman Old Style" w:cs="Bookman Old Style"/>
          <w:u w:val="single"/>
          <w:lang w:val="id-ID"/>
        </w:rPr>
        <w:t>TANAYA JUWITA R</w:t>
      </w:r>
      <w:bookmarkStart w:id="0" w:name="_GoBack"/>
      <w:bookmarkEnd w:id="0"/>
      <w:r w:rsidR="00A24F8A">
        <w:rPr>
          <w:rFonts w:ascii="Bookman Old Style" w:eastAsia="Bookman Old Style" w:hAnsi="Bookman Old Style" w:cs="Bookman Old Style"/>
          <w:u w:val="single"/>
          <w:lang w:val="id-ID"/>
        </w:rPr>
        <w:t>AHAYU</w:t>
      </w:r>
    </w:p>
    <w:p w14:paraId="408721E0" w14:textId="77777777" w:rsidR="00460E46" w:rsidRDefault="00460E46">
      <w:pPr>
        <w:ind w:right="-91"/>
        <w:rPr>
          <w:rFonts w:ascii="Bookman Old Style" w:eastAsia="Bookman Old Style" w:hAnsi="Bookman Old Style" w:cs="Bookman Old Style"/>
        </w:rPr>
      </w:pPr>
    </w:p>
    <w:p w14:paraId="1B2B6658" w14:textId="08A128C4" w:rsidR="00460E46" w:rsidRDefault="00151860">
      <w:pPr>
        <w:ind w:right="-9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BERITA DESA </w:t>
      </w:r>
      <w:r w:rsidR="007367DD">
        <w:rPr>
          <w:rFonts w:ascii="Bookman Old Style" w:eastAsia="Bookman Old Style" w:hAnsi="Bookman Old Style" w:cs="Bookman Old Style"/>
        </w:rPr>
        <w:t>PRAYUNGAN</w:t>
      </w:r>
      <w:r>
        <w:rPr>
          <w:rFonts w:ascii="Bookman Old Style" w:eastAsia="Bookman Old Style" w:hAnsi="Bookman Old Style" w:cs="Bookman Old Style"/>
        </w:rPr>
        <w:t xml:space="preserve"> NOMOR </w:t>
      </w:r>
      <w:r w:rsidR="00FD7262">
        <w:rPr>
          <w:rFonts w:ascii="Bookman Old Style" w:eastAsia="Bookman Old Style" w:hAnsi="Bookman Old Style" w:cs="Bookman Old Style"/>
          <w:lang w:val="id-ID"/>
        </w:rPr>
        <w:t>1</w:t>
      </w:r>
      <w:r>
        <w:rPr>
          <w:rFonts w:ascii="Bookman Old Style" w:eastAsia="Bookman Old Style" w:hAnsi="Bookman Old Style" w:cs="Bookman Old Style"/>
        </w:rPr>
        <w:t xml:space="preserve"> TAHUN 2022</w:t>
      </w:r>
    </w:p>
    <w:p w14:paraId="29A5A22C" w14:textId="524B49F3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2D60D28F" w14:textId="767A8546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5557B9A7" w14:textId="217A12D0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6330728D" w14:textId="54A785E1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39C7EFD7" w14:textId="4648E28C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7527EDB9" w14:textId="17D7BC62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4A62BDEA" w14:textId="491C8A55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66F3ADED" w14:textId="2D644F24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7C3CDD15" w14:textId="45FA79FF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3526FFC8" w14:textId="342F74D2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1BA17BFA" w14:textId="1D1DD793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1CE3ED42" w14:textId="6F11C20F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174EA56C" w14:textId="3F2CF055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3A0CCD63" w14:textId="18302702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0A553B9D" w14:textId="02DCBF3F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69A172C1" w14:textId="71BC5005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6056D4F6" w14:textId="7E34D906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4C76BE74" w14:textId="02754AFA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68C9FC56" w14:textId="27E24CD5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2FAA4CD7" w14:textId="33529631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0258B796" w14:textId="2087AA8B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0FA6610E" w14:textId="7CE6164C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21F25500" w14:textId="68B3B059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50812DE2" w14:textId="06CA11FE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60A8CDC6" w14:textId="77777777" w:rsidR="00F447B5" w:rsidRDefault="00F447B5">
      <w:pPr>
        <w:jc w:val="center"/>
        <w:rPr>
          <w:rFonts w:ascii="Bookman Old Style" w:hAnsi="Bookman Old Style"/>
          <w:b/>
          <w:bCs/>
          <w:color w:val="000000"/>
        </w:rPr>
        <w:sectPr w:rsidR="00F447B5" w:rsidSect="009C6226">
          <w:pgSz w:w="12242" w:h="18711" w:code="14"/>
          <w:pgMar w:top="1701" w:right="1701" w:bottom="1701" w:left="1928" w:header="720" w:footer="720" w:gutter="0"/>
          <w:pgNumType w:start="1"/>
          <w:cols w:space="720"/>
        </w:sectPr>
      </w:pPr>
    </w:p>
    <w:tbl>
      <w:tblPr>
        <w:tblW w:w="15739" w:type="dxa"/>
        <w:tblLook w:val="04A0" w:firstRow="1" w:lastRow="0" w:firstColumn="1" w:lastColumn="0" w:noHBand="0" w:noVBand="1"/>
      </w:tblPr>
      <w:tblGrid>
        <w:gridCol w:w="626"/>
        <w:gridCol w:w="2479"/>
        <w:gridCol w:w="3411"/>
        <w:gridCol w:w="4536"/>
        <w:gridCol w:w="673"/>
        <w:gridCol w:w="857"/>
        <w:gridCol w:w="1244"/>
        <w:gridCol w:w="1160"/>
        <w:gridCol w:w="13"/>
        <w:gridCol w:w="727"/>
        <w:gridCol w:w="13"/>
      </w:tblGrid>
      <w:tr w:rsidR="0090344E" w14:paraId="0B6A37A8" w14:textId="77777777" w:rsidTr="0090344E">
        <w:trPr>
          <w:gridAfter w:val="1"/>
          <w:wAfter w:w="13" w:type="dxa"/>
          <w:trHeight w:val="315"/>
        </w:trPr>
        <w:tc>
          <w:tcPr>
            <w:tcW w:w="157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7B1F1" w14:textId="77777777" w:rsidR="0090344E" w:rsidRDefault="0090344E" w:rsidP="0090344E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id-ID"/>
              </w:rPr>
              <w:lastRenderedPageBreak/>
              <w:t xml:space="preserve">DAFTAR 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PENETAPAN KELUARGA PENERIMA MANFAAT </w:t>
            </w:r>
          </w:p>
          <w:p w14:paraId="08E24EBC" w14:textId="77777777" w:rsidR="0090344E" w:rsidRDefault="0090344E" w:rsidP="0090344E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BANTUAN LANGSUNG TUNAI DESA TAHUN 2022 </w:t>
            </w:r>
          </w:p>
          <w:p w14:paraId="6CF33027" w14:textId="77777777" w:rsidR="0090344E" w:rsidRDefault="0090344E" w:rsidP="0090344E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DI DESA PRAYUNGAN KECAMATAN SUMBERREJO </w:t>
            </w:r>
          </w:p>
          <w:p w14:paraId="488B284D" w14:textId="77777777" w:rsidR="0090344E" w:rsidRDefault="0090344E" w:rsidP="0090344E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KABUPATEN BOJONEGORO </w:t>
            </w:r>
          </w:p>
          <w:p w14:paraId="1D95ED9D" w14:textId="77777777" w:rsidR="0090344E" w:rsidRDefault="0090344E" w:rsidP="0090344E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14:paraId="6EECBF0D" w14:textId="77777777" w:rsidR="0090344E" w:rsidRDefault="0090344E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F447B5" w14:paraId="78D6B7A0" w14:textId="77777777" w:rsidTr="0090344E">
        <w:trPr>
          <w:gridAfter w:val="1"/>
          <w:wAfter w:w="13" w:type="dxa"/>
          <w:trHeight w:val="31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2FA" w14:textId="4A7AB61A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No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54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NIK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06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Nama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87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Alamat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A4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L/P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CF1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</w:rPr>
              <w:t>Kriteria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E3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</w:rPr>
              <w:t>Ket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</w:rPr>
              <w:t>.</w:t>
            </w:r>
          </w:p>
        </w:tc>
      </w:tr>
      <w:tr w:rsidR="00F447B5" w14:paraId="7DBB536A" w14:textId="77777777" w:rsidTr="0090344E">
        <w:trPr>
          <w:gridAfter w:val="1"/>
          <w:wAfter w:w="13" w:type="dxa"/>
          <w:trHeight w:val="9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71E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AF3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88B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26C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819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F54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Belum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Terdata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E32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Kehilangan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Mata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Pencaharian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7E8A" w14:textId="77777777" w:rsidR="00AF1820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Punya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Penyakit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Menahun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/</w:t>
            </w:r>
          </w:p>
          <w:p w14:paraId="6539B744" w14:textId="3C8E34B9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Kronis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87B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F447B5" w14:paraId="2CA16237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C04E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52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3522121211590004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F1A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SUWIGNYO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91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ED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7DC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140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A86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0C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58369E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1910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8F9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3522120406750001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8A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ARIS RUDIANTO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BE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D8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5365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21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B56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7DE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DE673F7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1A2F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6F3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3522127006760007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0B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AYU ISFIANA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4A8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26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84C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30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FE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8A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D63631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BA0F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CE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3522120307650005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2E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FATKUR ROHMAN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387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9F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D11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61D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4E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E4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53D247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C5BE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61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3522123003700003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4A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ALI SUPAAT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9A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C6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61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1B5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8E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CF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261CBD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E066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D2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3522125503660004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D63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KALIMAH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5E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39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1F7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F7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F1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C6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48696C3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6A0B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9EF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3578127006490056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47C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SATOEN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27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9D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505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9CD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CF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19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50B3D87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28F8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16D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3522126406840002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72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NUR KASIYANI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4BF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03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28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26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80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42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6C2095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44C9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3F6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3522125907460002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FE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MARLIAH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8D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66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DAC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1C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B3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2D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9C8EA7E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E04A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2F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3522124211650003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51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WIWIK UTAMI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9A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52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CC6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8B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CA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41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6FD986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8D27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1DC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3209201803950006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53B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NAGA CAKRA BUANA P. 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B00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Tmur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77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357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78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6F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7D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AE9CDB3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C0F3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977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3522126004880004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61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LUSIANE ARTICASARI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7D4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3F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4F9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BC7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7AB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6D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B4F5C29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50C7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32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3522122210750003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F53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TANTO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345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89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62E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6C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301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7A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F97FD8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F66D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6B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3522127112620193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42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SUYATI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6C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6D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A7CE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CC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A5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D9E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8537CFA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728D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D4C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3522122002531253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251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SAHARI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CA0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538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3C39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80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88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2E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1E1231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E40F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0E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3522123112580206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070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SUTOPO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27E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001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AD2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614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B9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0B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1A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0B0FE9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CC68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35B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3522120005160476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691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SHODIQ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947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002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3FE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29A2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11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55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16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FF0467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4DF1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900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3522121808840008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2CB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HADI SAPUTRO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760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003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25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635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47F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9A2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38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71CE9AE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D6F8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50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3522123112570200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0E2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KUSTARI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00D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E2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F0F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8B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43B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94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BCB2116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D665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9C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3522127112600297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BE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SURATI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79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7F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2A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90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79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58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254C71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1290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AC5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3522123112570202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7C1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KADIRIN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27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F1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A1A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A33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76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5C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40BB13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5848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4F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3522126603740002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9F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SITI KUNTIMAH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B83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002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5C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74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5E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26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440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C3543B1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B2BD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468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3522124311890003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3D4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SITI ANIFATUL KHOIRIYAH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81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002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2A3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1C42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EF5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F0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AE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66AAEDC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28AA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E9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3522120110510026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391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SUTAR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D6D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95E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2E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F0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30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E2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0029488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30EF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91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3522121701690002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517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NURHADI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DE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D5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F8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91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60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AA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771EB7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8F36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B9F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3522081609730003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1D9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MURLAN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EFD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DB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501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D3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C1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1E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6BD7005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386A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AA2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3522125101700004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6D1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ENDANG REDININGSIH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A85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9E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BC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CAF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AD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F6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44632CC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F59D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7C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352122207680001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C22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HARIYANTO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97A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C08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F95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DB2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752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F3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8D59A1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7C0C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30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3522123112480198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28F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WIDJI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F3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65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0D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83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78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8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BD09EE7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4209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2D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3522120106760007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84E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SUTOWO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3DA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8E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9F1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E5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6A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C8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039A4F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CC7C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F30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3522102712800004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B23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MOHAMAD IMRON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54F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E8F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2604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2E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1D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8B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EF20EE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AF08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4A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3522121307740003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43A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MOCH. ALI IMRON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21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2F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3AF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ABE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680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6CA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C8C7808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30A3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65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3522121208800003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20A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SUBANDI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12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1B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F7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80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F2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94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7AF1DB9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5793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03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3522123112570188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975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SUYOTO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58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E3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53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52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DC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00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EF3B505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299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2A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3522123112430180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4C8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KASMAN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DC8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4E4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A2E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16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87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9A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969647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44C1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09C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3522125405740001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83F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MUNTIYANI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98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44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EB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4B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A1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34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D0DAB5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7E8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61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3522127112620197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EBD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KASIYATI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A91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E8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A8F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36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70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5C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1CFC48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1E03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5F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3522123112550220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9FD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SUKUR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68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FA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7E7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CF2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B9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72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5C1A9B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3BD0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F5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3522123112450219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C2D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URIP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D24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BB4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EF5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98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852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3E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21B7ED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91D5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5A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3522127112570191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27D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NGATINEM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78C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9A4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F9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E4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7D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A56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80D4C6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EAB3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3E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3522122412660002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378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DJUMALI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FF2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5D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C34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727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D7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15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1C93DB5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8589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96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3522120405700004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E2E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CIPTO HADI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394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EFF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BB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9C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92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06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878008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1201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72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3522122311920002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47D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DENI PRIYO UTOMO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51E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1B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BAE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8E0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15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1D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1C0DF3A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8B8E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129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3522123112570193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DA9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DARSONO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7B0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01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12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4A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246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6D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1E6B4E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06DF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C6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3522120901660003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C86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SUNARYO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2C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5B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B92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23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74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61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0BA9BF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78DC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3FD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3522120608490001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1E6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MARSAN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82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AD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D95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D2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39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91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78A619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EAA0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63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3522113008730001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C27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M. MALIK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DE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FB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B14B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8D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51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48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F867AC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FAD4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916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1301101004640001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173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HARMADJI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DAB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0B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33D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E6B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759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76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A3BF7D8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1CB4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8DE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3578146503700001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B83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SUHARTI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D8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6A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25B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B06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6C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ED9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E2D87F1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FF25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10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352120409720006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885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DARSONO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18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B6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35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38F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BBE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5D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BE4F4AA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4F80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9D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3522125203470002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2C7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DASIRAH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2BA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001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54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489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FEA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AF5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89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52FAE2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AD3A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B85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3522121206590008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5D7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SUWADI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384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07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69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C0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8DF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4B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060F09A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A30A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F3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3519072806850002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44C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NURDIN KHOLIK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D6D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6F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9E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8C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C7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1FE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B01AD43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B131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C2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3522120505590003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2E5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PANDI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0B8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10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C47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F92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D1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33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E25B912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0DA5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D1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3522121109660001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F37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NURSAM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BC6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002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5C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B3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DD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74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DB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5D870E5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9CC1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56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3522121006690005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256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M. ZAENAL ARIFIN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977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83A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76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0C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15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979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8ED3506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FD08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5A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3522121708770005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857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SUWONDO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E65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09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48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66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BD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8C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FAD9E7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0C4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1B1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3522122101910004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166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ACMAT ARIS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273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81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05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2F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7D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608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05B617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608E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C06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3522124110680030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5A3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HARMUNISAH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28C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4B1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203A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D9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9A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6E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6569AB8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65F3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35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3522123112570195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8E9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DJUWARI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AC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003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9A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19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F1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DA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11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B6C0D07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A482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F82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3522120606710015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963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SUJONO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7FF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CA8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62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8D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0E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75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EE050A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C96C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32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3522123112630223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796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SUKAT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13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C4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C7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70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07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360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9CB473E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254C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9A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3522126209640001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D42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SITI AMINAH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8C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60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FDC7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3F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FD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64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A17263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8F7B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61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3522106501620003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B4A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SUYATI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3F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A5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69E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AAD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DE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031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1654AB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2963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A8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3522120601700003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5BB6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ALI MURTODHO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460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004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FC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A42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53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548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DC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C6AB891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F975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DB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3522123112530182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685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SAMINGUN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90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2C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50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89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5BF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65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C1C9F33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7880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65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3522121612600002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C22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SUKARDI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486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34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49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DFA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75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D1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17E853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44B3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3E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3522120405810003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755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WAHYUDI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088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8E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3B1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395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E0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AF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1F6DFB6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834C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59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3522123112650263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6F3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WALUYO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662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A4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AE9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3A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FDF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CF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811444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10EE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55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3522127112570184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058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SUPARNI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5C0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005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4D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32E4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8C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F2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68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F95DBFE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41F1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F5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3522127112670151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8FA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SRIYANI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CD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006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9F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46C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6A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39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31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2F8A58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564C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24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3522123112600286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F54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SUTRIS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5A3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006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D7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D2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4C0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B96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5E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5CF3A4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4005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06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3522120602870006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CDE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WIJAYANTO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EB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006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EA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3AB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70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BC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BDD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FA99CE2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A6C0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2D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3522120103770004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0E9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ROHMAD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449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006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7D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61E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61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AB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F7F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9C87909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47D1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BAD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3522124109630002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CD3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DASIH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55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RT 006 RW 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9B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EFF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B5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F9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7A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3A406E8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8172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91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3522121606570003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3B9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SUWADI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165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2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961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101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31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FB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8C62AEA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9BEE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9B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3522125306710004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E77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MARWIYAH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4C8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5C0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24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C0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44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7F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E10AAA0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92A4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6E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3522123112490137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E7F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SARWIDJI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D0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02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CF9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846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23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EA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FCB4CEE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E858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72B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3522123112610168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C10C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SALAM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908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1CB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7061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12A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89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53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B54229A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3256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72D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3522126105900002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E2E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BUDIONO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2E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DA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2DE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A4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57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71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A04CF0C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045D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0A8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3522122508850001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59B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AGUS SAROSA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E8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D83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F21F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34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337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47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6F9AF72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7D81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D2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3522122208740001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888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YULI ARIYADI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9E8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001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7C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1A0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6BE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9B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E8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21C24CE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92B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CE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3522122208880004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AEB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BUDIANTO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55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002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22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DF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57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6F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FC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83C086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CB45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48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3522123112580210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A23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SULADI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D5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002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34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91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03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5B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73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4128B69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6C0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35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3522123112690217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A25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MUNTARI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E5D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002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07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CD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0F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68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96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B2D3CED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B198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15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3522123112440069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4E1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GINTO 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A0E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002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5F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39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E5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E4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C27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7B5436C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726F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30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3518066807820006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1EB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NANIK SETIYOWATI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0A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002 RW 003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411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DD36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99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07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232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986EC72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86A9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87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3522120105610004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EB7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KASTURI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D07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002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0AB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B62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3FE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4B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6B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F52FB8A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9B5D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C0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3522123112600295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527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KARNADI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887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003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4C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5FC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77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66D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B9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DBB667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8E13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74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3522123112680209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359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NURI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72D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003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6B0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7E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70F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6E5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67B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1879C45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7EFC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7BE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3522120506780004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4C7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MOKH. AJIZ GUNTUR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4AE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003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9B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EBB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74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C0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94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22E6A0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2A68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FD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3522122609660015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05E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SUPARMAN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52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003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37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08BC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23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AF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98B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F340DFF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70A9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914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3522121312720006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611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SUROTO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1C8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69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642E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E84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5D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C4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A4154CC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9B2B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64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3522122402630001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10E7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SAMSURI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3D5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211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9F6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63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01C9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879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6E1713D1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EE9E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96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3522122010810003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D88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SURYONO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62E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43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18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A7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229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EA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763E64B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0350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5FC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3522122107680003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04C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MAT BISRI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E61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46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9493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DD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58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02D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27D034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680F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8D0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3522121608750003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09D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SLAMET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A34C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Timur RT 004 RW 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FC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978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CF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ED4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CB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19EFCC9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34DE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6A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3522123112520157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412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SUMANI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D3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001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8D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A6AC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D2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57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A1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85A675C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49DF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B24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3522127112530171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DAF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SITI AMINAH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A7D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001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EE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255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57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0B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A90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76527208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C162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C46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3522123112600274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A51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MUNARI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A01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001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809" w14:textId="22B0B3D7" w:rsidR="00F447B5" w:rsidRPr="00AF1820" w:rsidRDefault="00AF1820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val="id-ID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E7D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440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6A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DF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593C374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D95E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95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3522123112380177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BE3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SUDJAK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8393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001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35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847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540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C3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37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178AD9A5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E04F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710B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3522123112590214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6965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SUMONO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2816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001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4C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EA07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1F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2B9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356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4FFCEA9C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C5EA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83C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3522127112630208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A2AB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SITI FATIMAH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C4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002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EE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192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F54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BE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C15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3C307CD2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146A1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DCD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3522122207780003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9DF8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WIJIYANTO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D89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002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D7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6A7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5E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1C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98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28905CE8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1656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BD1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3522126010710001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F12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KUNITI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DEA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002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96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F7A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87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AA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192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09845749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8F2F8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E0E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3522121408710003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9200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SUDIONO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D78E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002 RW 004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5F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59E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58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D9B5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164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17F79E9" w14:textId="77777777" w:rsidTr="0090344E">
        <w:trPr>
          <w:gridAfter w:val="1"/>
          <w:wAfter w:w="13" w:type="dxa"/>
          <w:trHeight w:val="4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54C09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7C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3522121509580006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3F11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SUKUR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31DD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Dusun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Medalem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Barat RT 002 RW 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81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4CC" w14:textId="77777777" w:rsidR="00F447B5" w:rsidRDefault="00F447B5" w:rsidP="0090344E">
            <w:pPr>
              <w:spacing w:line="360" w:lineRule="auto"/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A06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1F2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B9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  <w:tr w:rsidR="00F447B5" w14:paraId="5AADBD4B" w14:textId="77777777" w:rsidTr="0090344E">
        <w:trPr>
          <w:gridAfter w:val="1"/>
          <w:wAfter w:w="13" w:type="dxa"/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D7F" w14:textId="77777777" w:rsidR="00F447B5" w:rsidRDefault="00F447B5" w:rsidP="0090344E">
            <w:pPr>
              <w:spacing w:line="36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068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CB9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AA7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E5D7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588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6BD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C73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608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47B5" w14:paraId="5BFF07F0" w14:textId="77777777" w:rsidTr="0090344E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EA9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401E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C03A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3855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BE63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Ditetapkan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Desa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Prayungan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CDEF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F447B5" w14:paraId="3AD04336" w14:textId="77777777" w:rsidTr="0090344E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247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3CD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2E6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C1D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DDBF" w14:textId="2EF4A66D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Pada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tanggal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90344E">
              <w:rPr>
                <w:rFonts w:ascii="Bookman Old Style" w:hAnsi="Bookman Old Style"/>
                <w:color w:val="000000"/>
                <w:lang w:val="id-ID"/>
              </w:rPr>
              <w:t>28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Januari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E7A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447B5" w14:paraId="6B4F4949" w14:textId="77777777" w:rsidTr="0090344E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FE1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C97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2599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B74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80E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KEPALA DESA PRAYUNGAN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A5E7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F447B5" w14:paraId="4ABD3012" w14:textId="77777777" w:rsidTr="0090344E">
        <w:trPr>
          <w:gridAfter w:val="1"/>
          <w:wAfter w:w="13" w:type="dxa"/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277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D44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1F7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FE2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4462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30ED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F51" w14:textId="77777777" w:rsidR="00F447B5" w:rsidRDefault="00F447B5" w:rsidP="0090344E">
            <w:pPr>
              <w:spacing w:line="360" w:lineRule="auto"/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3DB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518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47B5" w14:paraId="75646D41" w14:textId="77777777" w:rsidTr="0090344E">
        <w:trPr>
          <w:gridAfter w:val="1"/>
          <w:wAfter w:w="13" w:type="dxa"/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106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1EE4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741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5E11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9C5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0B01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074B" w14:textId="77777777" w:rsidR="00F447B5" w:rsidRDefault="00F447B5" w:rsidP="0090344E">
            <w:pPr>
              <w:spacing w:line="360" w:lineRule="auto"/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199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D0B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47B5" w14:paraId="2C97D5EC" w14:textId="77777777" w:rsidTr="0090344E">
        <w:trPr>
          <w:gridAfter w:val="1"/>
          <w:wAfter w:w="13" w:type="dxa"/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3C9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285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39D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C11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6CF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45A1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E55" w14:textId="77777777" w:rsidR="00F447B5" w:rsidRDefault="00F447B5" w:rsidP="0090344E">
            <w:pPr>
              <w:spacing w:line="360" w:lineRule="auto"/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93C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223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47B5" w14:paraId="37773910" w14:textId="77777777" w:rsidTr="0090344E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64A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0A2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1F9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9CFF" w14:textId="77777777" w:rsidR="00F447B5" w:rsidRDefault="00F447B5" w:rsidP="009034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DA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u w:val="single"/>
              </w:rPr>
              <w:t>Drs. H. IMAM ROFI'I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63EC" w14:textId="77777777" w:rsidR="00F447B5" w:rsidRDefault="00F447B5" w:rsidP="0090344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415090D3" w14:textId="77777777" w:rsidR="00F447B5" w:rsidRDefault="00F447B5">
      <w:pPr>
        <w:ind w:right="-91"/>
        <w:rPr>
          <w:rFonts w:ascii="Bookman Old Style" w:eastAsia="Bookman Old Style" w:hAnsi="Bookman Old Style" w:cs="Bookman Old Style"/>
        </w:rPr>
        <w:sectPr w:rsidR="00F447B5" w:rsidSect="00F447B5">
          <w:pgSz w:w="18711" w:h="12242" w:orient="landscape" w:code="14"/>
          <w:pgMar w:top="1701" w:right="1701" w:bottom="1928" w:left="1701" w:header="720" w:footer="720" w:gutter="0"/>
          <w:pgNumType w:start="1"/>
          <w:cols w:space="720"/>
        </w:sectPr>
      </w:pPr>
    </w:p>
    <w:p w14:paraId="06F7E116" w14:textId="46EB05F6" w:rsidR="00F447B5" w:rsidRDefault="00F447B5">
      <w:pPr>
        <w:ind w:right="-91"/>
        <w:rPr>
          <w:rFonts w:ascii="Bookman Old Style" w:eastAsia="Bookman Old Style" w:hAnsi="Bookman Old Style" w:cs="Bookman Old Style"/>
        </w:rPr>
      </w:pPr>
    </w:p>
    <w:p w14:paraId="35AFA278" w14:textId="77777777" w:rsidR="0090344E" w:rsidRDefault="0090344E">
      <w:pPr>
        <w:ind w:right="-91"/>
        <w:rPr>
          <w:rFonts w:ascii="Bookman Old Style" w:eastAsia="Bookman Old Style" w:hAnsi="Bookman Old Style" w:cs="Bookman Old Style"/>
        </w:rPr>
      </w:pPr>
    </w:p>
    <w:sectPr w:rsidR="0090344E" w:rsidSect="009C6226">
      <w:pgSz w:w="12242" w:h="18711" w:code="14"/>
      <w:pgMar w:top="1701" w:right="1701" w:bottom="1701" w:left="19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39D"/>
    <w:multiLevelType w:val="multilevel"/>
    <w:tmpl w:val="AFFE39FC"/>
    <w:lvl w:ilvl="0">
      <w:start w:val="1"/>
      <w:numFmt w:val="lowerLetter"/>
      <w:lvlText w:val="%1."/>
      <w:lvlJc w:val="left"/>
      <w:pPr>
        <w:ind w:left="31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vertAlign w:val="baseline"/>
      </w:rPr>
    </w:lvl>
  </w:abstractNum>
  <w:abstractNum w:abstractNumId="1" w15:restartNumberingAfterBreak="0">
    <w:nsid w:val="2AF10E26"/>
    <w:multiLevelType w:val="multilevel"/>
    <w:tmpl w:val="134E0F8C"/>
    <w:lvl w:ilvl="0">
      <w:start w:val="1"/>
      <w:numFmt w:val="lowerLetter"/>
      <w:lvlText w:val="%1."/>
      <w:lvlJc w:val="left"/>
      <w:pPr>
        <w:ind w:left="2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vertAlign w:val="baseline"/>
      </w:rPr>
    </w:lvl>
  </w:abstractNum>
  <w:abstractNum w:abstractNumId="2" w15:restartNumberingAfterBreak="0">
    <w:nsid w:val="3CD57957"/>
    <w:multiLevelType w:val="multilevel"/>
    <w:tmpl w:val="88D010A2"/>
    <w:lvl w:ilvl="0">
      <w:start w:val="1"/>
      <w:numFmt w:val="decimal"/>
      <w:lvlText w:val="(%1)"/>
      <w:lvlJc w:val="left"/>
      <w:pPr>
        <w:ind w:left="234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3" w15:restartNumberingAfterBreak="0">
    <w:nsid w:val="423E02F2"/>
    <w:multiLevelType w:val="multilevel"/>
    <w:tmpl w:val="6D2218D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43E5B14"/>
    <w:multiLevelType w:val="multilevel"/>
    <w:tmpl w:val="BB42877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Bookman Old Style" w:hAnsi="Bookman Old Style" w:cs="Bookman Old Style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-720" w:hanging="360"/>
      </w:pPr>
      <w:rPr>
        <w:vertAlign w:val="baseline"/>
      </w:rPr>
    </w:lvl>
    <w:lvl w:ilvl="2">
      <w:numFmt w:val="bullet"/>
      <w:lvlText w:val="-"/>
      <w:lvlJc w:val="left"/>
      <w:pPr>
        <w:ind w:left="18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180"/>
      </w:pPr>
      <w:rPr>
        <w:vertAlign w:val="baseline"/>
      </w:rPr>
    </w:lvl>
  </w:abstractNum>
  <w:abstractNum w:abstractNumId="5" w15:restartNumberingAfterBreak="0">
    <w:nsid w:val="66B31FE0"/>
    <w:multiLevelType w:val="multilevel"/>
    <w:tmpl w:val="312CF09C"/>
    <w:lvl w:ilvl="0">
      <w:start w:val="1"/>
      <w:numFmt w:val="decimal"/>
      <w:lvlText w:val="(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6" w15:restartNumberingAfterBreak="0">
    <w:nsid w:val="7C6A2F6D"/>
    <w:multiLevelType w:val="multilevel"/>
    <w:tmpl w:val="679A20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6"/>
    <w:rsid w:val="00151860"/>
    <w:rsid w:val="00460E46"/>
    <w:rsid w:val="006304C6"/>
    <w:rsid w:val="007367DD"/>
    <w:rsid w:val="0090344E"/>
    <w:rsid w:val="00966A5A"/>
    <w:rsid w:val="009C6226"/>
    <w:rsid w:val="00A24F8A"/>
    <w:rsid w:val="00AC4CEC"/>
    <w:rsid w:val="00AF1820"/>
    <w:rsid w:val="00F447B5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C5F"/>
  <w15:docId w15:val="{F1455AA5-B292-4472-A416-094C331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msonormal0">
    <w:name w:val="msonormal"/>
    <w:basedOn w:val="Normal"/>
    <w:rsid w:val="00F447B5"/>
    <w:pPr>
      <w:spacing w:before="100" w:beforeAutospacing="1" w:after="100" w:afterAutospacing="1"/>
    </w:pPr>
    <w:rPr>
      <w:lang w:val="id-ID" w:eastAsia="id-ID"/>
    </w:rPr>
  </w:style>
  <w:style w:type="paragraph" w:customStyle="1" w:styleId="xl63">
    <w:name w:val="xl63"/>
    <w:basedOn w:val="Normal"/>
    <w:rsid w:val="00F447B5"/>
    <w:pPr>
      <w:spacing w:before="100" w:beforeAutospacing="1" w:after="100" w:afterAutospacing="1"/>
      <w:ind w:firstLineChars="1500" w:firstLine="1500"/>
      <w:textAlignment w:val="center"/>
    </w:pPr>
    <w:rPr>
      <w:rFonts w:ascii="Bookman Old Style" w:hAnsi="Bookman Old Style"/>
      <w:lang w:val="id-ID" w:eastAsia="id-ID"/>
    </w:rPr>
  </w:style>
  <w:style w:type="paragraph" w:customStyle="1" w:styleId="xl64">
    <w:name w:val="xl64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  <w:lang w:val="id-ID" w:eastAsia="id-ID"/>
    </w:rPr>
  </w:style>
  <w:style w:type="paragraph" w:customStyle="1" w:styleId="xl65">
    <w:name w:val="xl65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lang w:val="id-ID" w:eastAsia="id-ID"/>
    </w:rPr>
  </w:style>
  <w:style w:type="paragraph" w:customStyle="1" w:styleId="xl66">
    <w:name w:val="xl66"/>
    <w:basedOn w:val="Normal"/>
    <w:rsid w:val="00F447B5"/>
    <w:pPr>
      <w:spacing w:before="100" w:beforeAutospacing="1" w:after="100" w:afterAutospacing="1"/>
    </w:pPr>
    <w:rPr>
      <w:rFonts w:ascii="Bookman Old Style" w:hAnsi="Bookman Old Style"/>
      <w:lang w:val="id-ID" w:eastAsia="id-ID"/>
    </w:rPr>
  </w:style>
  <w:style w:type="paragraph" w:customStyle="1" w:styleId="xl67">
    <w:name w:val="xl67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6"/>
      <w:szCs w:val="16"/>
      <w:lang w:val="id-ID" w:eastAsia="id-ID"/>
    </w:rPr>
  </w:style>
  <w:style w:type="paragraph" w:customStyle="1" w:styleId="xl68">
    <w:name w:val="xl68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20"/>
      <w:szCs w:val="20"/>
      <w:lang w:val="id-ID" w:eastAsia="id-ID"/>
    </w:rPr>
  </w:style>
  <w:style w:type="paragraph" w:customStyle="1" w:styleId="xl69">
    <w:name w:val="xl69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lang w:val="id-ID" w:eastAsia="id-ID"/>
    </w:rPr>
  </w:style>
  <w:style w:type="paragraph" w:customStyle="1" w:styleId="xl70">
    <w:name w:val="xl70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lang w:val="id-ID" w:eastAsia="id-ID"/>
    </w:rPr>
  </w:style>
  <w:style w:type="paragraph" w:customStyle="1" w:styleId="xl71">
    <w:name w:val="xl71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lang w:val="id-ID" w:eastAsia="id-ID"/>
    </w:rPr>
  </w:style>
  <w:style w:type="paragraph" w:customStyle="1" w:styleId="xl72">
    <w:name w:val="xl72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lang w:val="id-ID" w:eastAsia="id-ID"/>
    </w:rPr>
  </w:style>
  <w:style w:type="paragraph" w:customStyle="1" w:styleId="xl73">
    <w:name w:val="xl73"/>
    <w:basedOn w:val="Normal"/>
    <w:rsid w:val="00F44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lang w:val="id-ID" w:eastAsia="id-ID"/>
    </w:rPr>
  </w:style>
  <w:style w:type="paragraph" w:customStyle="1" w:styleId="xl74">
    <w:name w:val="xl74"/>
    <w:basedOn w:val="Normal"/>
    <w:rsid w:val="00F44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lang w:val="id-ID" w:eastAsia="id-ID"/>
    </w:rPr>
  </w:style>
  <w:style w:type="paragraph" w:customStyle="1" w:styleId="xl75">
    <w:name w:val="xl75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lang w:val="id-ID" w:eastAsia="id-ID"/>
    </w:rPr>
  </w:style>
  <w:style w:type="paragraph" w:customStyle="1" w:styleId="xl76">
    <w:name w:val="xl76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man Old Style" w:hAnsi="Bookman Old Style"/>
      <w:b/>
      <w:bCs/>
      <w:lang w:val="id-ID" w:eastAsia="id-ID"/>
    </w:rPr>
  </w:style>
  <w:style w:type="paragraph" w:customStyle="1" w:styleId="xl77">
    <w:name w:val="xl77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lang w:val="id-ID" w:eastAsia="id-ID"/>
    </w:rPr>
  </w:style>
  <w:style w:type="paragraph" w:customStyle="1" w:styleId="xl78">
    <w:name w:val="xl78"/>
    <w:basedOn w:val="Normal"/>
    <w:rsid w:val="00F44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lang w:val="id-ID" w:eastAsia="id-ID"/>
    </w:rPr>
  </w:style>
  <w:style w:type="paragraph" w:customStyle="1" w:styleId="xl79">
    <w:name w:val="xl79"/>
    <w:basedOn w:val="Normal"/>
    <w:rsid w:val="00F447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lang w:val="id-ID" w:eastAsia="id-ID"/>
    </w:rPr>
  </w:style>
  <w:style w:type="paragraph" w:customStyle="1" w:styleId="xl80">
    <w:name w:val="xl80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lang w:val="id-ID" w:eastAsia="id-ID"/>
    </w:rPr>
  </w:style>
  <w:style w:type="paragraph" w:customStyle="1" w:styleId="xl81">
    <w:name w:val="xl81"/>
    <w:basedOn w:val="Normal"/>
    <w:rsid w:val="00F447B5"/>
    <w:pPr>
      <w:spacing w:before="100" w:beforeAutospacing="1" w:after="100" w:afterAutospacing="1"/>
      <w:jc w:val="center"/>
    </w:pPr>
    <w:rPr>
      <w:rFonts w:ascii="Bookman Old Style" w:hAnsi="Bookman Old Style"/>
      <w:b/>
      <w:bCs/>
      <w:u w:val="single"/>
      <w:lang w:val="id-ID" w:eastAsia="id-ID"/>
    </w:rPr>
  </w:style>
  <w:style w:type="paragraph" w:customStyle="1" w:styleId="xl82">
    <w:name w:val="xl82"/>
    <w:basedOn w:val="Normal"/>
    <w:rsid w:val="00F447B5"/>
    <w:pPr>
      <w:spacing w:before="100" w:beforeAutospacing="1" w:after="100" w:afterAutospacing="1"/>
      <w:jc w:val="center"/>
    </w:pPr>
    <w:rPr>
      <w:rFonts w:ascii="Bookman Old Style" w:hAnsi="Bookman Old Style"/>
      <w:lang w:val="id-ID" w:eastAsia="id-ID"/>
    </w:rPr>
  </w:style>
  <w:style w:type="paragraph" w:customStyle="1" w:styleId="xl83">
    <w:name w:val="xl83"/>
    <w:basedOn w:val="Normal"/>
    <w:rsid w:val="00F447B5"/>
    <w:pPr>
      <w:spacing w:before="100" w:beforeAutospacing="1" w:after="100" w:afterAutospacing="1"/>
      <w:jc w:val="center"/>
    </w:pPr>
    <w:rPr>
      <w:rFonts w:ascii="Bookman Old Style" w:hAnsi="Bookman Old Style"/>
      <w:lang w:val="id-ID" w:eastAsia="id-ID"/>
    </w:rPr>
  </w:style>
  <w:style w:type="paragraph" w:customStyle="1" w:styleId="xl84">
    <w:name w:val="xl84"/>
    <w:basedOn w:val="Normal"/>
    <w:rsid w:val="00F447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lang w:val="id-ID" w:eastAsia="id-ID"/>
    </w:rPr>
  </w:style>
  <w:style w:type="paragraph" w:customStyle="1" w:styleId="xl85">
    <w:name w:val="xl85"/>
    <w:basedOn w:val="Normal"/>
    <w:rsid w:val="00F447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lang w:val="id-ID" w:eastAsia="id-ID"/>
    </w:rPr>
  </w:style>
  <w:style w:type="paragraph" w:customStyle="1" w:styleId="xl86">
    <w:name w:val="xl86"/>
    <w:basedOn w:val="Normal"/>
    <w:rsid w:val="00F447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D3SA</dc:creator>
  <cp:lastModifiedBy>D3SA</cp:lastModifiedBy>
  <cp:revision>6</cp:revision>
  <cp:lastPrinted>2022-02-03T04:05:00Z</cp:lastPrinted>
  <dcterms:created xsi:type="dcterms:W3CDTF">2022-02-01T04:42:00Z</dcterms:created>
  <dcterms:modified xsi:type="dcterms:W3CDTF">2022-02-03T04:05:00Z</dcterms:modified>
</cp:coreProperties>
</file>